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C6454C" w:rsidRDefault="00C6454C" w:rsidP="00D31D50">
      <w:pPr>
        <w:spacing w:line="220" w:lineRule="atLeast"/>
        <w:rPr>
          <w:rFonts w:ascii="黑体" w:eastAsia="黑体" w:hAnsi="黑体" w:hint="eastAsia"/>
          <w:sz w:val="36"/>
          <w:szCs w:val="36"/>
        </w:rPr>
      </w:pPr>
      <w:r w:rsidRPr="00C6454C">
        <w:rPr>
          <w:rFonts w:ascii="黑体" w:eastAsia="黑体" w:hAnsi="黑体" w:hint="eastAsia"/>
          <w:sz w:val="36"/>
          <w:szCs w:val="36"/>
        </w:rPr>
        <w:t>云南省注射美容治疗技术及皮肤激光治疗技术管理规范</w:t>
      </w:r>
    </w:p>
    <w:p w:rsidR="00C6454C" w:rsidRDefault="00C6454C" w:rsidP="00C6454C">
      <w:pPr>
        <w:pStyle w:val="a3"/>
        <w:shd w:val="clear" w:color="auto" w:fill="FFFFFF"/>
        <w:spacing w:line="330" w:lineRule="atLeast"/>
        <w:rPr>
          <w:color w:val="101010"/>
          <w:sz w:val="21"/>
          <w:szCs w:val="21"/>
        </w:rPr>
      </w:pPr>
      <w:r>
        <w:rPr>
          <w:color w:val="101010"/>
          <w:sz w:val="27"/>
          <w:szCs w:val="27"/>
        </w:rPr>
        <w:t>       为规范医疗美容第二类医疗技术的开展，保证医疗质量和医疗安全，制定本规范。本规定为技术审核机构对医疗机构申请临床应用医疗美容第二类治疗技术进行技术审核的依据，本规范为医疗机构及其医师开展医疗美容第二类医疗技术的最低要求。</w:t>
      </w:r>
      <w:r>
        <w:rPr>
          <w:color w:val="101010"/>
          <w:sz w:val="21"/>
          <w:szCs w:val="21"/>
        </w:rPr>
        <w:br/>
      </w:r>
      <w:r>
        <w:rPr>
          <w:color w:val="101010"/>
          <w:sz w:val="27"/>
          <w:szCs w:val="27"/>
        </w:rPr>
        <w:t>    一、医疗机构基本要求</w:t>
      </w:r>
      <w:r>
        <w:rPr>
          <w:color w:val="101010"/>
          <w:sz w:val="21"/>
          <w:szCs w:val="21"/>
        </w:rPr>
        <w:br/>
      </w:r>
      <w:r>
        <w:rPr>
          <w:color w:val="101010"/>
          <w:sz w:val="27"/>
          <w:szCs w:val="27"/>
        </w:rPr>
        <w:t>  （一）医疗机构开展医疗美容第二类医疗技术管理规范应当与其功能、任务相适应。</w:t>
      </w:r>
      <w:r>
        <w:rPr>
          <w:color w:val="101010"/>
          <w:sz w:val="21"/>
          <w:szCs w:val="21"/>
        </w:rPr>
        <w:br/>
      </w:r>
      <w:r>
        <w:rPr>
          <w:color w:val="101010"/>
          <w:sz w:val="27"/>
          <w:szCs w:val="27"/>
        </w:rPr>
        <w:t>  （二）三级医院(医疗美容、美容外科、口腔颌面外科)，整形美容专科医院、口腔专科医院、有卫生行政部门核准登记的相关诊疗科目。</w:t>
      </w:r>
      <w:r>
        <w:rPr>
          <w:color w:val="101010"/>
          <w:sz w:val="21"/>
          <w:szCs w:val="21"/>
        </w:rPr>
        <w:br/>
      </w:r>
      <w:r>
        <w:rPr>
          <w:color w:val="101010"/>
          <w:sz w:val="27"/>
          <w:szCs w:val="27"/>
        </w:rPr>
        <w:t>  （三）开展医疗美容临床诊疗工作5年以上，床位不少于10张，其技术水平达到三级医院医疗美容专业技术标准。</w:t>
      </w:r>
      <w:r>
        <w:rPr>
          <w:color w:val="101010"/>
          <w:sz w:val="21"/>
          <w:szCs w:val="21"/>
        </w:rPr>
        <w:br/>
      </w:r>
      <w:r>
        <w:rPr>
          <w:color w:val="101010"/>
          <w:sz w:val="27"/>
          <w:szCs w:val="27"/>
        </w:rPr>
        <w:t>  （四）其他辅助科室和设备，具有已知开展工作的相关设备，以及麻醉科。</w:t>
      </w:r>
      <w:r>
        <w:rPr>
          <w:color w:val="101010"/>
          <w:sz w:val="21"/>
          <w:szCs w:val="21"/>
        </w:rPr>
        <w:br/>
      </w:r>
      <w:r>
        <w:rPr>
          <w:color w:val="101010"/>
          <w:sz w:val="27"/>
          <w:szCs w:val="27"/>
        </w:rPr>
        <w:t>    二、人员基本要求</w:t>
      </w:r>
      <w:r>
        <w:rPr>
          <w:color w:val="101010"/>
          <w:sz w:val="21"/>
          <w:szCs w:val="21"/>
        </w:rPr>
        <w:br/>
      </w:r>
      <w:r>
        <w:rPr>
          <w:color w:val="101010"/>
          <w:sz w:val="27"/>
          <w:szCs w:val="27"/>
        </w:rPr>
        <w:t>    1. 取得《医师执业证书》，并在执业范围内执业，有美容主诊医师资格。</w:t>
      </w:r>
      <w:r>
        <w:rPr>
          <w:color w:val="101010"/>
          <w:sz w:val="21"/>
          <w:szCs w:val="21"/>
        </w:rPr>
        <w:br/>
      </w:r>
      <w:r>
        <w:rPr>
          <w:color w:val="101010"/>
          <w:sz w:val="27"/>
          <w:szCs w:val="27"/>
        </w:rPr>
        <w:t>    2. 有5年以上相关临床诊疗工作经验，具有副主任医师以上专业技术职务任职资格。</w:t>
      </w:r>
      <w:r>
        <w:rPr>
          <w:color w:val="101010"/>
          <w:sz w:val="21"/>
          <w:szCs w:val="21"/>
        </w:rPr>
        <w:br/>
      </w:r>
      <w:r>
        <w:rPr>
          <w:color w:val="101010"/>
          <w:sz w:val="27"/>
          <w:szCs w:val="27"/>
        </w:rPr>
        <w:t>    3. 至少有5名以上专职护士。</w:t>
      </w:r>
      <w:r>
        <w:rPr>
          <w:color w:val="101010"/>
          <w:sz w:val="21"/>
          <w:szCs w:val="21"/>
        </w:rPr>
        <w:br/>
      </w:r>
      <w:r>
        <w:rPr>
          <w:color w:val="101010"/>
          <w:sz w:val="27"/>
          <w:szCs w:val="27"/>
        </w:rPr>
        <w:t>    三、技术管理基本要求</w:t>
      </w:r>
      <w:r>
        <w:rPr>
          <w:color w:val="101010"/>
          <w:sz w:val="21"/>
          <w:szCs w:val="21"/>
        </w:rPr>
        <w:br/>
      </w:r>
      <w:r>
        <w:rPr>
          <w:color w:val="101010"/>
          <w:sz w:val="27"/>
          <w:szCs w:val="27"/>
        </w:rPr>
        <w:t>  （一）严格遵守医疗美容诊疗技术操作规范和诊疗指南，根据患者病情、可选择的治疗方案、患者经济承受能力等因素综合判断治疗措施，因病施治，合理治疗。</w:t>
      </w:r>
      <w:r>
        <w:rPr>
          <w:color w:val="101010"/>
          <w:sz w:val="21"/>
          <w:szCs w:val="21"/>
        </w:rPr>
        <w:br/>
      </w:r>
      <w:r>
        <w:rPr>
          <w:color w:val="101010"/>
          <w:sz w:val="27"/>
          <w:szCs w:val="27"/>
        </w:rPr>
        <w:t>  （二）诊疗方案由2名以上具有医疗美容诊疗技术临床应用能力的、具有副主任医师以上专业技术职务任职资格的本院在职医师决定。</w:t>
      </w:r>
      <w:r>
        <w:rPr>
          <w:color w:val="101010"/>
          <w:sz w:val="21"/>
          <w:szCs w:val="21"/>
        </w:rPr>
        <w:br/>
      </w:r>
      <w:r>
        <w:rPr>
          <w:color w:val="101010"/>
          <w:sz w:val="27"/>
          <w:szCs w:val="27"/>
        </w:rPr>
        <w:t>  （三）实施治疗前，应当向患者和其家属告知治疗目的、治疗风险、治疗后注意事项、可能发生的并发症及预防措施等，并签署知情同意书。</w:t>
      </w:r>
      <w:r>
        <w:rPr>
          <w:color w:val="101010"/>
          <w:sz w:val="21"/>
          <w:szCs w:val="21"/>
        </w:rPr>
        <w:br/>
      </w:r>
      <w:r>
        <w:rPr>
          <w:color w:val="101010"/>
          <w:sz w:val="27"/>
          <w:szCs w:val="27"/>
        </w:rPr>
        <w:t>  （四）医疗机构近三年完成的医疗美容第二类医疗技术诊疗病例总数不少于20例。</w:t>
      </w:r>
      <w:r>
        <w:rPr>
          <w:color w:val="101010"/>
          <w:sz w:val="21"/>
          <w:szCs w:val="21"/>
        </w:rPr>
        <w:br/>
      </w:r>
      <w:r>
        <w:rPr>
          <w:color w:val="101010"/>
          <w:sz w:val="27"/>
          <w:szCs w:val="27"/>
        </w:rPr>
        <w:t>  （五）医疗机构和医师按照规定定期接受医疗美容第二类医疗技术诊疗技术临床应用能力评价，包括病例选择、治疗成功率、严重并发症，术后病人管理，病人生存质量，随访情况和病历质量等。</w:t>
      </w:r>
      <w:r>
        <w:rPr>
          <w:color w:val="101010"/>
          <w:sz w:val="21"/>
          <w:szCs w:val="21"/>
        </w:rPr>
        <w:br/>
      </w:r>
      <w:r>
        <w:rPr>
          <w:color w:val="101010"/>
          <w:sz w:val="27"/>
          <w:szCs w:val="27"/>
        </w:rPr>
        <w:t>    四、培训</w:t>
      </w:r>
      <w:r>
        <w:rPr>
          <w:color w:val="101010"/>
          <w:sz w:val="21"/>
          <w:szCs w:val="21"/>
        </w:rPr>
        <w:br/>
      </w:r>
      <w:r>
        <w:rPr>
          <w:color w:val="101010"/>
          <w:sz w:val="27"/>
          <w:szCs w:val="27"/>
        </w:rPr>
        <w:t>    1、拟从事医疗美容第二类医疗技术的医师应当接受由省医学</w:t>
      </w:r>
      <w:r>
        <w:rPr>
          <w:color w:val="101010"/>
          <w:sz w:val="27"/>
          <w:szCs w:val="27"/>
        </w:rPr>
        <w:lastRenderedPageBreak/>
        <w:t>会组织的《美容主诊医师》系统培训，经考核合格并获得《美容主诊医师》资格证并在有效期内方可从事。</w:t>
      </w:r>
      <w:r>
        <w:rPr>
          <w:color w:val="101010"/>
          <w:sz w:val="21"/>
          <w:szCs w:val="21"/>
        </w:rPr>
        <w:br/>
      </w:r>
      <w:r>
        <w:rPr>
          <w:color w:val="101010"/>
          <w:sz w:val="27"/>
          <w:szCs w:val="27"/>
        </w:rPr>
        <w:t>    2.实施医疗美容第二类医疗技术的术者，必须系统培训6个月以上、有培训机构的培训证明，并经培训基地考试、考核合格，可以认定为达到规定的培训要求。</w:t>
      </w:r>
      <w:r>
        <w:rPr>
          <w:color w:val="101010"/>
          <w:sz w:val="21"/>
          <w:szCs w:val="21"/>
        </w:rPr>
        <w:t xml:space="preserve"> </w:t>
      </w:r>
    </w:p>
    <w:p w:rsidR="00C6454C" w:rsidRDefault="00C6454C" w:rsidP="00D31D50">
      <w:pPr>
        <w:spacing w:line="220" w:lineRule="atLeast"/>
      </w:pPr>
    </w:p>
    <w:sectPr w:rsidR="00C6454C"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032940"/>
    <w:rsid w:val="00323B43"/>
    <w:rsid w:val="003D37D8"/>
    <w:rsid w:val="00426133"/>
    <w:rsid w:val="004358AB"/>
    <w:rsid w:val="008B7726"/>
    <w:rsid w:val="00C6454C"/>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454C"/>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C6454C"/>
    <w:rPr>
      <w:b/>
      <w:bCs/>
    </w:rPr>
  </w:style>
</w:styles>
</file>

<file path=word/webSettings.xml><?xml version="1.0" encoding="utf-8"?>
<w:webSettings xmlns:r="http://schemas.openxmlformats.org/officeDocument/2006/relationships" xmlns:w="http://schemas.openxmlformats.org/wordprocessingml/2006/main">
  <w:divs>
    <w:div w:id="1602763256">
      <w:bodyDiv w:val="1"/>
      <w:marLeft w:val="0"/>
      <w:marRight w:val="0"/>
      <w:marTop w:val="0"/>
      <w:marBottom w:val="0"/>
      <w:divBdr>
        <w:top w:val="none" w:sz="0" w:space="0" w:color="auto"/>
        <w:left w:val="none" w:sz="0" w:space="0" w:color="auto"/>
        <w:bottom w:val="none" w:sz="0" w:space="0" w:color="auto"/>
        <w:right w:val="none" w:sz="0" w:space="0" w:color="auto"/>
      </w:divBdr>
      <w:divsChild>
        <w:div w:id="1522740279">
          <w:marLeft w:val="0"/>
          <w:marRight w:val="0"/>
          <w:marTop w:val="0"/>
          <w:marBottom w:val="0"/>
          <w:divBdr>
            <w:top w:val="none" w:sz="0" w:space="0" w:color="auto"/>
            <w:left w:val="none" w:sz="0" w:space="0" w:color="auto"/>
            <w:bottom w:val="none" w:sz="0" w:space="0" w:color="auto"/>
            <w:right w:val="none" w:sz="0" w:space="0" w:color="auto"/>
          </w:divBdr>
          <w:divsChild>
            <w:div w:id="2033606745">
              <w:marLeft w:val="0"/>
              <w:marRight w:val="0"/>
              <w:marTop w:val="0"/>
              <w:marBottom w:val="0"/>
              <w:divBdr>
                <w:top w:val="none" w:sz="0" w:space="0" w:color="auto"/>
                <w:left w:val="none" w:sz="0" w:space="0" w:color="auto"/>
                <w:bottom w:val="none" w:sz="0" w:space="0" w:color="auto"/>
                <w:right w:val="none" w:sz="0" w:space="0" w:color="auto"/>
              </w:divBdr>
              <w:divsChild>
                <w:div w:id="1689284248">
                  <w:marLeft w:val="45"/>
                  <w:marRight w:val="45"/>
                  <w:marTop w:val="0"/>
                  <w:marBottom w:val="0"/>
                  <w:divBdr>
                    <w:top w:val="none" w:sz="0" w:space="0" w:color="auto"/>
                    <w:left w:val="none" w:sz="0" w:space="0" w:color="auto"/>
                    <w:bottom w:val="none" w:sz="0" w:space="0" w:color="auto"/>
                    <w:right w:val="none" w:sz="0" w:space="0" w:color="auto"/>
                  </w:divBdr>
                  <w:divsChild>
                    <w:div w:id="1973174192">
                      <w:marLeft w:val="0"/>
                      <w:marRight w:val="0"/>
                      <w:marTop w:val="0"/>
                      <w:marBottom w:val="0"/>
                      <w:divBdr>
                        <w:top w:val="single" w:sz="6" w:space="0" w:color="BBBBBB"/>
                        <w:left w:val="single" w:sz="6" w:space="0" w:color="BBBBBB"/>
                        <w:bottom w:val="single" w:sz="6" w:space="8" w:color="BBBBBB"/>
                        <w:right w:val="single" w:sz="6" w:space="0" w:color="BBBBBB"/>
                      </w:divBdr>
                      <w:divsChild>
                        <w:div w:id="115811313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fhg</dc:creator>
  <cp:keywords/>
  <dc:description/>
  <cp:lastModifiedBy>fhg</cp:lastModifiedBy>
  <cp:revision>2</cp:revision>
  <dcterms:created xsi:type="dcterms:W3CDTF">2008-09-11T17:20:00Z</dcterms:created>
  <dcterms:modified xsi:type="dcterms:W3CDTF">2017-07-14T03:21:00Z</dcterms:modified>
</cp:coreProperties>
</file>