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31" w:rsidRPr="00DD5C31" w:rsidRDefault="00DD5C31" w:rsidP="00DD5C31">
      <w:pPr>
        <w:shd w:val="clear" w:color="auto" w:fill="FFFFFF"/>
        <w:adjustRightInd/>
        <w:snapToGrid/>
        <w:spacing w:before="120" w:after="180"/>
        <w:jc w:val="center"/>
        <w:rPr>
          <w:rFonts w:eastAsia="宋体" w:cs="Tahoma"/>
          <w:color w:val="000000"/>
          <w:sz w:val="18"/>
          <w:szCs w:val="18"/>
        </w:rPr>
      </w:pPr>
      <w:r w:rsidRPr="00DD5C31">
        <w:rPr>
          <w:rFonts w:ascii="华文中宋" w:eastAsia="华文中宋" w:cs="Tahoma" w:hint="eastAsia"/>
          <w:b/>
          <w:bCs/>
          <w:color w:val="000000"/>
          <w:sz w:val="36"/>
          <w:szCs w:val="36"/>
        </w:rPr>
        <w:t>云南省鞘内靶控(程控)药物灌注系统植入术（鞘内吗啡泵）管理规范（试行）</w:t>
      </w:r>
    </w:p>
    <w:p w:rsidR="00DD5C31" w:rsidRPr="00DD5C31" w:rsidRDefault="00DD5C31" w:rsidP="00DD5C31">
      <w:pPr>
        <w:shd w:val="clear" w:color="auto" w:fill="FFFFFF"/>
        <w:adjustRightInd/>
        <w:snapToGrid/>
        <w:spacing w:before="120" w:after="180"/>
        <w:jc w:val="center"/>
        <w:rPr>
          <w:rFonts w:eastAsia="宋体" w:cs="Tahoma"/>
          <w:color w:val="000000"/>
          <w:sz w:val="18"/>
          <w:szCs w:val="18"/>
        </w:rPr>
      </w:pPr>
      <w:r w:rsidRPr="00DD5C31">
        <w:rPr>
          <w:rFonts w:eastAsia="宋体" w:cs="Tahoma"/>
          <w:color w:val="000000"/>
          <w:sz w:val="18"/>
          <w:szCs w:val="18"/>
        </w:rPr>
        <w:t> </w:t>
      </w:r>
    </w:p>
    <w:p w:rsidR="00DD5C31" w:rsidRPr="00DD5C31" w:rsidRDefault="00DD5C31" w:rsidP="00DD5C31">
      <w:pPr>
        <w:shd w:val="clear" w:color="auto" w:fill="FFFFFF"/>
        <w:adjustRightInd/>
        <w:snapToGrid/>
        <w:spacing w:before="120" w:after="180"/>
        <w:ind w:firstLine="560"/>
        <w:rPr>
          <w:rFonts w:eastAsia="宋体" w:cs="Tahoma"/>
          <w:color w:val="000000"/>
          <w:sz w:val="18"/>
          <w:szCs w:val="18"/>
        </w:rPr>
      </w:pPr>
      <w:r w:rsidRPr="00DD5C31">
        <w:rPr>
          <w:rFonts w:ascii="仿宋_GB2312" w:eastAsia="仿宋_GB2312" w:cs="Tahoma" w:hint="eastAsia"/>
          <w:color w:val="000000"/>
          <w:sz w:val="27"/>
          <w:szCs w:val="27"/>
        </w:rPr>
        <w:t>为规范鞘内靶控药物灌注系统植入术临床应用，保证医疗质量和医疗安全，制定本规范。本规范为技术审核机构对医疗机构申请临床应用鞘内靶控药物灌注系统植入术进行技术审核的依据，是医疗机构及其医师开展鞘内靶控药物灌注系统植入术治疗技术的最低要求。</w:t>
      </w:r>
    </w:p>
    <w:p w:rsidR="00DD5C31" w:rsidRPr="00DD5C31" w:rsidRDefault="00DD5C31" w:rsidP="00DD5C31">
      <w:pPr>
        <w:shd w:val="clear" w:color="auto" w:fill="FFFFFF"/>
        <w:adjustRightInd/>
        <w:snapToGrid/>
        <w:spacing w:before="120" w:after="180"/>
        <w:ind w:firstLine="560"/>
        <w:rPr>
          <w:rFonts w:eastAsia="宋体" w:cs="Tahoma"/>
          <w:color w:val="000000"/>
          <w:sz w:val="18"/>
          <w:szCs w:val="18"/>
        </w:rPr>
      </w:pPr>
      <w:r w:rsidRPr="00DD5C31">
        <w:rPr>
          <w:rFonts w:ascii="仿宋_GB2312" w:eastAsia="仿宋_GB2312" w:cs="Tahoma" w:hint="eastAsia"/>
          <w:color w:val="000000"/>
          <w:sz w:val="27"/>
          <w:szCs w:val="27"/>
        </w:rPr>
        <w:t>本规范所称鞘内靶控药物灌注系统植入术是指采用可编程皮下植入式药物泵注射直接治疗各种顽固性疼痛的一种重要手段,它具有局部浓度高、起效快和用药量小等特点。治疗途径包括经皮、内镜下和影像学引导等。</w:t>
      </w:r>
    </w:p>
    <w:p w:rsidR="00DD5C31" w:rsidRPr="00DD5C31" w:rsidRDefault="00DD5C31" w:rsidP="00DD5C31">
      <w:pPr>
        <w:shd w:val="clear" w:color="auto" w:fill="FFFFFF"/>
        <w:adjustRightInd/>
        <w:snapToGrid/>
        <w:spacing w:before="120" w:after="180"/>
        <w:ind w:firstLine="570"/>
        <w:rPr>
          <w:rFonts w:eastAsia="宋体" w:cs="Tahoma"/>
          <w:color w:val="000000"/>
          <w:sz w:val="18"/>
          <w:szCs w:val="18"/>
        </w:rPr>
      </w:pPr>
      <w:r w:rsidRPr="00DD5C31">
        <w:rPr>
          <w:rFonts w:ascii="仿宋_GB2312" w:eastAsia="仿宋_GB2312" w:cs="Tahoma" w:hint="eastAsia"/>
          <w:b/>
          <w:bCs/>
          <w:color w:val="000000"/>
          <w:sz w:val="27"/>
          <w:szCs w:val="27"/>
        </w:rPr>
        <w:t>一、医疗机构基本要求</w:t>
      </w:r>
    </w:p>
    <w:p w:rsidR="00DD5C31" w:rsidRPr="00DD5C31" w:rsidRDefault="00DD5C31" w:rsidP="00DD5C31">
      <w:pPr>
        <w:shd w:val="clear" w:color="auto" w:fill="FFFFFF"/>
        <w:adjustRightInd/>
        <w:snapToGrid/>
        <w:spacing w:before="120" w:after="180"/>
        <w:ind w:firstLine="570"/>
        <w:rPr>
          <w:rFonts w:eastAsia="宋体" w:cs="Tahoma"/>
          <w:color w:val="000000"/>
          <w:sz w:val="18"/>
          <w:szCs w:val="18"/>
        </w:rPr>
      </w:pPr>
      <w:r w:rsidRPr="00DD5C31">
        <w:rPr>
          <w:rFonts w:ascii="仿宋_GB2312" w:eastAsia="仿宋_GB2312" w:cs="Tahoma" w:hint="eastAsia"/>
          <w:color w:val="000000"/>
          <w:sz w:val="27"/>
          <w:szCs w:val="27"/>
        </w:rPr>
        <w:t>（一）医疗机构开展鞘内靶控药物灌注系统植入术治疗技术，应当与其功能、任务相适应。</w:t>
      </w:r>
    </w:p>
    <w:p w:rsidR="00DD5C31" w:rsidRPr="00DD5C31" w:rsidRDefault="00DD5C31" w:rsidP="00DD5C31">
      <w:pPr>
        <w:shd w:val="clear" w:color="auto" w:fill="FFFFFF"/>
        <w:adjustRightInd/>
        <w:snapToGrid/>
        <w:spacing w:before="120" w:after="180"/>
        <w:ind w:firstLine="570"/>
        <w:rPr>
          <w:rFonts w:eastAsia="宋体" w:cs="Tahoma"/>
          <w:color w:val="000000"/>
          <w:sz w:val="18"/>
          <w:szCs w:val="18"/>
        </w:rPr>
      </w:pPr>
      <w:r w:rsidRPr="00DD5C31">
        <w:rPr>
          <w:rFonts w:ascii="仿宋_GB2312" w:eastAsia="仿宋_GB2312" w:cs="Tahoma" w:hint="eastAsia"/>
          <w:color w:val="000000"/>
          <w:sz w:val="27"/>
          <w:szCs w:val="27"/>
        </w:rPr>
        <w:t>（二）二级甲等及以上医院，具有卫生行政部门核准登记的相关诊疗科目。</w:t>
      </w:r>
    </w:p>
    <w:p w:rsidR="00DD5C31" w:rsidRPr="00DD5C31" w:rsidRDefault="00DD5C31" w:rsidP="00DD5C31">
      <w:pPr>
        <w:shd w:val="clear" w:color="auto" w:fill="FFFFFF"/>
        <w:adjustRightInd/>
        <w:snapToGrid/>
        <w:spacing w:before="120" w:after="180"/>
        <w:ind w:firstLine="570"/>
        <w:rPr>
          <w:rFonts w:eastAsia="宋体" w:cs="Tahoma"/>
          <w:color w:val="000000"/>
          <w:sz w:val="18"/>
          <w:szCs w:val="18"/>
        </w:rPr>
      </w:pPr>
      <w:r w:rsidRPr="00DD5C31">
        <w:rPr>
          <w:rFonts w:ascii="仿宋_GB2312" w:eastAsia="仿宋_GB2312" w:cs="Tahoma" w:hint="eastAsia"/>
          <w:color w:val="000000"/>
          <w:sz w:val="27"/>
          <w:szCs w:val="27"/>
        </w:rPr>
        <w:t>（三）必须具备由国家食品药品监督管理局批准用于临床治疗的鞘内靶控药物灌注系统植入术设备和材料。</w:t>
      </w:r>
    </w:p>
    <w:p w:rsidR="00DD5C31" w:rsidRPr="00DD5C31" w:rsidRDefault="00DD5C31" w:rsidP="00DD5C31">
      <w:pPr>
        <w:shd w:val="clear" w:color="auto" w:fill="FFFFFF"/>
        <w:adjustRightInd/>
        <w:snapToGrid/>
        <w:spacing w:before="120" w:after="180"/>
        <w:ind w:firstLine="570"/>
        <w:rPr>
          <w:rFonts w:eastAsia="宋体" w:cs="Tahoma"/>
          <w:color w:val="000000"/>
          <w:sz w:val="18"/>
          <w:szCs w:val="18"/>
        </w:rPr>
      </w:pPr>
      <w:r w:rsidRPr="00DD5C31">
        <w:rPr>
          <w:rFonts w:ascii="仿宋_GB2312" w:eastAsia="仿宋_GB2312" w:cs="Tahoma" w:hint="eastAsia"/>
          <w:color w:val="000000"/>
          <w:sz w:val="27"/>
          <w:szCs w:val="27"/>
        </w:rPr>
        <w:t>（四）具备影像引导的技术设备，如超声、CT或MRI等，并具备用于评估局部疗效的对比增强影像检查技术条件。</w:t>
      </w:r>
    </w:p>
    <w:p w:rsidR="00DD5C31" w:rsidRPr="00DD5C31" w:rsidRDefault="00DD5C31" w:rsidP="00DD5C31">
      <w:pPr>
        <w:shd w:val="clear" w:color="auto" w:fill="FFFFFF"/>
        <w:adjustRightInd/>
        <w:snapToGrid/>
        <w:spacing w:before="120" w:after="180"/>
        <w:ind w:firstLine="570"/>
        <w:rPr>
          <w:rFonts w:eastAsia="宋体" w:cs="Tahoma"/>
          <w:color w:val="000000"/>
          <w:sz w:val="18"/>
          <w:szCs w:val="18"/>
        </w:rPr>
      </w:pPr>
      <w:r w:rsidRPr="00DD5C31">
        <w:rPr>
          <w:rFonts w:ascii="仿宋_GB2312" w:eastAsia="仿宋_GB2312" w:cs="Tahoma" w:hint="eastAsia"/>
          <w:color w:val="000000"/>
          <w:sz w:val="27"/>
          <w:szCs w:val="27"/>
        </w:rPr>
        <w:t>（五）配备多功能监护仪，在治疗过程中能进行心电、呼吸、血压、脉搏、血氧饱和度监测；能够进行心、肺、脑抢救复苏，有氧气通道、麻醉机、除颤器、吸引器等必要的急救设备和药品。</w:t>
      </w:r>
    </w:p>
    <w:p w:rsidR="00DD5C31" w:rsidRPr="00DD5C31" w:rsidRDefault="00DD5C31" w:rsidP="00DD5C31">
      <w:pPr>
        <w:shd w:val="clear" w:color="auto" w:fill="FFFFFF"/>
        <w:adjustRightInd/>
        <w:snapToGrid/>
        <w:spacing w:before="120" w:after="180"/>
        <w:ind w:firstLine="570"/>
        <w:rPr>
          <w:rFonts w:eastAsia="宋体" w:cs="Tahoma"/>
          <w:color w:val="000000"/>
          <w:sz w:val="18"/>
          <w:szCs w:val="18"/>
        </w:rPr>
      </w:pPr>
      <w:r w:rsidRPr="00DD5C31">
        <w:rPr>
          <w:rFonts w:ascii="仿宋_GB2312" w:eastAsia="仿宋_GB2312" w:cs="Tahoma" w:hint="eastAsia"/>
          <w:color w:val="000000"/>
          <w:sz w:val="27"/>
          <w:szCs w:val="27"/>
        </w:rPr>
        <w:t>（六）开展内镜下鞘内靶控药物灌注系统植入术治疗技术，需具备内镜检查及治疗设备，具备医学影像图文管理系统；具备存放内镜及配件的专用存放柜，并有专人负责登记保管。</w:t>
      </w:r>
    </w:p>
    <w:p w:rsidR="00DD5C31" w:rsidRPr="00DD5C31" w:rsidRDefault="00DD5C31" w:rsidP="00DD5C31">
      <w:pPr>
        <w:shd w:val="clear" w:color="auto" w:fill="FFFFFF"/>
        <w:adjustRightInd/>
        <w:snapToGrid/>
        <w:spacing w:before="120" w:after="180"/>
        <w:ind w:firstLine="570"/>
        <w:rPr>
          <w:rFonts w:eastAsia="宋体" w:cs="Tahoma"/>
          <w:color w:val="000000"/>
          <w:sz w:val="18"/>
          <w:szCs w:val="18"/>
        </w:rPr>
      </w:pPr>
      <w:r w:rsidRPr="00DD5C31">
        <w:rPr>
          <w:rFonts w:ascii="仿宋_GB2312" w:eastAsia="仿宋_GB2312" w:cs="Tahoma" w:hint="eastAsia"/>
          <w:color w:val="000000"/>
          <w:sz w:val="27"/>
          <w:szCs w:val="27"/>
        </w:rPr>
        <w:t>（七）开展影像学引导的鞘内靶控药物灌注系统植入术治疗技术，需具备手术中影像引导的技术设备；具备开展手术所需手术室条件，如麻醉监护系统、其他相应的仪器及设备等。</w:t>
      </w:r>
    </w:p>
    <w:p w:rsidR="00DD5C31" w:rsidRPr="00DD5C31" w:rsidRDefault="00DD5C31" w:rsidP="00DD5C31">
      <w:pPr>
        <w:shd w:val="clear" w:color="auto" w:fill="FFFFFF"/>
        <w:adjustRightInd/>
        <w:snapToGrid/>
        <w:spacing w:before="120" w:after="180"/>
        <w:ind w:firstLine="560"/>
        <w:rPr>
          <w:rFonts w:eastAsia="宋体" w:cs="Tahoma"/>
          <w:color w:val="000000"/>
          <w:sz w:val="18"/>
          <w:szCs w:val="18"/>
        </w:rPr>
      </w:pPr>
      <w:r w:rsidRPr="00DD5C31">
        <w:rPr>
          <w:rFonts w:ascii="仿宋_GB2312" w:eastAsia="仿宋_GB2312" w:cs="Tahoma" w:hint="eastAsia"/>
          <w:color w:val="000000"/>
          <w:sz w:val="27"/>
          <w:szCs w:val="27"/>
        </w:rPr>
        <w:lastRenderedPageBreak/>
        <w:t>（八）具备与开展该技术相应的手术室用房等设施条件，消毒和无菌条件应符合相应管理标准。</w:t>
      </w:r>
    </w:p>
    <w:p w:rsidR="00DD5C31" w:rsidRPr="00DD5C31" w:rsidRDefault="00DD5C31" w:rsidP="00DD5C31">
      <w:pPr>
        <w:shd w:val="clear" w:color="auto" w:fill="FFFFFF"/>
        <w:adjustRightInd/>
        <w:snapToGrid/>
        <w:spacing w:before="120" w:after="180"/>
        <w:ind w:firstLine="570"/>
        <w:rPr>
          <w:rFonts w:eastAsia="宋体" w:cs="Tahoma"/>
          <w:color w:val="000000"/>
          <w:sz w:val="18"/>
          <w:szCs w:val="18"/>
        </w:rPr>
      </w:pPr>
      <w:r w:rsidRPr="00DD5C31">
        <w:rPr>
          <w:rFonts w:ascii="仿宋_GB2312" w:eastAsia="仿宋_GB2312" w:cs="Tahoma" w:hint="eastAsia"/>
          <w:color w:val="000000"/>
          <w:sz w:val="27"/>
          <w:szCs w:val="27"/>
        </w:rPr>
        <w:t>（九）有至少2名具有鞘内靶控药物灌注系统植入术治疗技术临床应用能力的医师，有经过鞘内靶控药物灌注系统植入术相关知识和技术培训并考核合格的其他专业技术人员。</w:t>
      </w:r>
    </w:p>
    <w:p w:rsidR="00DD5C31" w:rsidRPr="00DD5C31" w:rsidRDefault="00DD5C31" w:rsidP="00DD5C31">
      <w:pPr>
        <w:shd w:val="clear" w:color="auto" w:fill="FFFFFF"/>
        <w:adjustRightInd/>
        <w:snapToGrid/>
        <w:spacing w:before="120" w:after="180"/>
        <w:ind w:firstLine="570"/>
        <w:rPr>
          <w:rFonts w:eastAsia="宋体" w:cs="Tahoma"/>
          <w:color w:val="000000"/>
          <w:sz w:val="18"/>
          <w:szCs w:val="18"/>
        </w:rPr>
      </w:pPr>
      <w:r w:rsidRPr="00DD5C31">
        <w:rPr>
          <w:rFonts w:ascii="仿宋_GB2312" w:eastAsia="仿宋_GB2312" w:cs="Tahoma" w:hint="eastAsia"/>
          <w:b/>
          <w:bCs/>
          <w:color w:val="000000"/>
          <w:sz w:val="27"/>
          <w:szCs w:val="27"/>
        </w:rPr>
        <w:t>二、人员基本要求</w:t>
      </w:r>
    </w:p>
    <w:p w:rsidR="00DD5C31" w:rsidRPr="00DD5C31" w:rsidRDefault="00DD5C31" w:rsidP="00DD5C31">
      <w:pPr>
        <w:shd w:val="clear" w:color="auto" w:fill="FFFFFF"/>
        <w:adjustRightInd/>
        <w:snapToGrid/>
        <w:spacing w:before="120" w:after="180"/>
        <w:ind w:firstLine="570"/>
        <w:rPr>
          <w:rFonts w:eastAsia="宋体" w:cs="Tahoma"/>
          <w:color w:val="000000"/>
          <w:sz w:val="18"/>
          <w:szCs w:val="18"/>
        </w:rPr>
      </w:pPr>
      <w:r w:rsidRPr="00DD5C31">
        <w:rPr>
          <w:rFonts w:ascii="仿宋_GB2312" w:eastAsia="仿宋_GB2312" w:cs="Tahoma" w:hint="eastAsia"/>
          <w:color w:val="000000"/>
          <w:sz w:val="27"/>
          <w:szCs w:val="27"/>
        </w:rPr>
        <w:t>（一）鞘内靶控药物灌注系统植入术治疗医师。</w:t>
      </w:r>
    </w:p>
    <w:p w:rsidR="00DD5C31" w:rsidRPr="00DD5C31" w:rsidRDefault="00DD5C31" w:rsidP="00DD5C31">
      <w:pPr>
        <w:shd w:val="clear" w:color="auto" w:fill="FFFFFF"/>
        <w:adjustRightInd/>
        <w:snapToGrid/>
        <w:spacing w:before="120" w:after="180"/>
        <w:ind w:firstLine="570"/>
        <w:rPr>
          <w:rFonts w:eastAsia="宋体" w:cs="Tahoma"/>
          <w:color w:val="000000"/>
          <w:sz w:val="18"/>
          <w:szCs w:val="18"/>
        </w:rPr>
      </w:pPr>
      <w:r w:rsidRPr="00DD5C31">
        <w:rPr>
          <w:rFonts w:ascii="仿宋_GB2312" w:eastAsia="仿宋_GB2312" w:cs="Tahoma" w:hint="eastAsia"/>
          <w:color w:val="000000"/>
          <w:sz w:val="27"/>
          <w:szCs w:val="27"/>
        </w:rPr>
        <w:t>1．取得《医师执业证书》，执业范围为开展本技术应用相关专业的本院在职医师。</w:t>
      </w:r>
    </w:p>
    <w:p w:rsidR="00DD5C31" w:rsidRPr="00DD5C31" w:rsidRDefault="00DD5C31" w:rsidP="00DD5C31">
      <w:pPr>
        <w:shd w:val="clear" w:color="auto" w:fill="FFFFFF"/>
        <w:adjustRightInd/>
        <w:snapToGrid/>
        <w:spacing w:before="120" w:after="180"/>
        <w:ind w:firstLine="570"/>
        <w:rPr>
          <w:rFonts w:eastAsia="宋体" w:cs="Tahoma"/>
          <w:color w:val="000000"/>
          <w:sz w:val="18"/>
          <w:szCs w:val="18"/>
        </w:rPr>
      </w:pPr>
      <w:r w:rsidRPr="00DD5C31">
        <w:rPr>
          <w:rFonts w:ascii="仿宋_GB2312" w:eastAsia="仿宋_GB2312" w:cs="Tahoma" w:hint="eastAsia"/>
          <w:color w:val="000000"/>
          <w:sz w:val="27"/>
          <w:szCs w:val="27"/>
        </w:rPr>
        <w:t>2．有3年以上疼痛诊疗的临床工作经验，具有主治医师及以上专业技术职务任职资格。</w:t>
      </w:r>
    </w:p>
    <w:p w:rsidR="00DD5C31" w:rsidRPr="00DD5C31" w:rsidRDefault="00DD5C31" w:rsidP="00DD5C31">
      <w:pPr>
        <w:shd w:val="clear" w:color="auto" w:fill="FFFFFF"/>
        <w:adjustRightInd/>
        <w:snapToGrid/>
        <w:spacing w:before="120" w:after="180"/>
        <w:ind w:firstLine="570"/>
        <w:rPr>
          <w:rFonts w:eastAsia="宋体" w:cs="Tahoma"/>
          <w:color w:val="000000"/>
          <w:sz w:val="18"/>
          <w:szCs w:val="18"/>
        </w:rPr>
      </w:pPr>
      <w:r w:rsidRPr="00DD5C31">
        <w:rPr>
          <w:rFonts w:ascii="仿宋_GB2312" w:eastAsia="仿宋_GB2312" w:cs="Tahoma" w:hint="eastAsia"/>
          <w:color w:val="000000"/>
          <w:sz w:val="27"/>
          <w:szCs w:val="27"/>
        </w:rPr>
        <w:t>3．经过相应的鞘内靶控药物灌注系统植入术系统培训并考核合格。</w:t>
      </w:r>
    </w:p>
    <w:p w:rsidR="00DD5C31" w:rsidRPr="00DD5C31" w:rsidRDefault="00DD5C31" w:rsidP="00DD5C31">
      <w:pPr>
        <w:shd w:val="clear" w:color="auto" w:fill="FFFFFF"/>
        <w:adjustRightInd/>
        <w:snapToGrid/>
        <w:spacing w:before="120" w:after="180"/>
        <w:ind w:firstLine="570"/>
        <w:rPr>
          <w:rFonts w:eastAsia="宋体" w:cs="Tahoma"/>
          <w:color w:val="000000"/>
          <w:sz w:val="18"/>
          <w:szCs w:val="18"/>
        </w:rPr>
      </w:pPr>
      <w:r w:rsidRPr="00DD5C31">
        <w:rPr>
          <w:rFonts w:ascii="仿宋_GB2312" w:eastAsia="仿宋_GB2312" w:cs="Tahoma" w:hint="eastAsia"/>
          <w:color w:val="000000"/>
          <w:sz w:val="27"/>
          <w:szCs w:val="27"/>
        </w:rPr>
        <w:t>（二）其他相关专业技术人员。</w:t>
      </w:r>
    </w:p>
    <w:p w:rsidR="00DD5C31" w:rsidRPr="00DD5C31" w:rsidRDefault="00DD5C31" w:rsidP="00DD5C31">
      <w:pPr>
        <w:shd w:val="clear" w:color="auto" w:fill="FFFFFF"/>
        <w:adjustRightInd/>
        <w:snapToGrid/>
        <w:spacing w:before="120" w:after="180"/>
        <w:ind w:firstLine="570"/>
        <w:rPr>
          <w:rFonts w:eastAsia="宋体" w:cs="Tahoma"/>
          <w:color w:val="000000"/>
          <w:sz w:val="18"/>
          <w:szCs w:val="18"/>
        </w:rPr>
      </w:pPr>
      <w:r w:rsidRPr="00DD5C31">
        <w:rPr>
          <w:rFonts w:ascii="仿宋_GB2312" w:eastAsia="仿宋_GB2312" w:cs="Tahoma" w:hint="eastAsia"/>
          <w:color w:val="000000"/>
          <w:sz w:val="27"/>
          <w:szCs w:val="27"/>
        </w:rPr>
        <w:t>参与鞘内靶控药物灌注系统植入术治疗的其他相关卫生专业技术人员需经过鞘内靶控药物灌注系统植入术相关专业系统培训并考核合格。</w:t>
      </w:r>
    </w:p>
    <w:p w:rsidR="00DD5C31" w:rsidRPr="00DD5C31" w:rsidRDefault="00DD5C31" w:rsidP="00DD5C31">
      <w:pPr>
        <w:shd w:val="clear" w:color="auto" w:fill="FFFFFF"/>
        <w:adjustRightInd/>
        <w:snapToGrid/>
        <w:spacing w:before="120" w:after="180"/>
        <w:ind w:firstLine="551"/>
        <w:rPr>
          <w:rFonts w:eastAsia="宋体" w:cs="Tahoma"/>
          <w:color w:val="000000"/>
          <w:sz w:val="18"/>
          <w:szCs w:val="18"/>
        </w:rPr>
      </w:pPr>
      <w:r w:rsidRPr="00DD5C31">
        <w:rPr>
          <w:rFonts w:ascii="仿宋_GB2312" w:eastAsia="仿宋_GB2312" w:cs="Tahoma" w:hint="eastAsia"/>
          <w:b/>
          <w:bCs/>
          <w:color w:val="000000"/>
          <w:sz w:val="27"/>
          <w:szCs w:val="27"/>
        </w:rPr>
        <w:t>三、技术管理基本要求</w:t>
      </w:r>
    </w:p>
    <w:p w:rsidR="00DD5C31" w:rsidRPr="00DD5C31" w:rsidRDefault="00DD5C31" w:rsidP="00DD5C31">
      <w:pPr>
        <w:shd w:val="clear" w:color="auto" w:fill="FFFFFF"/>
        <w:adjustRightInd/>
        <w:snapToGrid/>
        <w:spacing w:before="120" w:after="180"/>
        <w:ind w:firstLine="549"/>
        <w:rPr>
          <w:rFonts w:eastAsia="宋体" w:cs="Tahoma"/>
          <w:color w:val="000000"/>
          <w:sz w:val="18"/>
          <w:szCs w:val="18"/>
        </w:rPr>
      </w:pPr>
      <w:r w:rsidRPr="00DD5C31">
        <w:rPr>
          <w:rFonts w:ascii="仿宋_GB2312" w:eastAsia="仿宋_GB2312" w:cs="Tahoma" w:hint="eastAsia"/>
          <w:color w:val="000000"/>
          <w:sz w:val="27"/>
          <w:szCs w:val="27"/>
        </w:rPr>
        <w:t>（一）严格遵守鞘内靶控药物灌注系统植入术操作规范和诊疗指南，正确掌握鞘内靶控药物灌注系统植入术的适应证和禁忌证，根据患者病情、可选择的治疗手段、患者经济承受能力等综合判断，决定治疗方案。</w:t>
      </w:r>
    </w:p>
    <w:p w:rsidR="00DD5C31" w:rsidRPr="00DD5C31" w:rsidRDefault="00DD5C31" w:rsidP="00DD5C31">
      <w:pPr>
        <w:shd w:val="clear" w:color="auto" w:fill="FFFFFF"/>
        <w:adjustRightInd/>
        <w:snapToGrid/>
        <w:spacing w:before="120" w:after="180"/>
        <w:ind w:firstLine="549"/>
        <w:rPr>
          <w:rFonts w:eastAsia="宋体" w:cs="Tahoma"/>
          <w:color w:val="000000"/>
          <w:sz w:val="18"/>
          <w:szCs w:val="18"/>
        </w:rPr>
      </w:pPr>
      <w:r w:rsidRPr="00DD5C31">
        <w:rPr>
          <w:rFonts w:ascii="仿宋_GB2312" w:eastAsia="仿宋_GB2312" w:cs="Tahoma" w:hint="eastAsia"/>
          <w:color w:val="000000"/>
          <w:sz w:val="27"/>
          <w:szCs w:val="27"/>
        </w:rPr>
        <w:t>（二）由具有相应鞘内靶控药物灌注系统植入术临床应用能力的本院医师制订，并实施合理的治疗与管理方案。</w:t>
      </w:r>
    </w:p>
    <w:p w:rsidR="00DD5C31" w:rsidRPr="00DD5C31" w:rsidRDefault="00DD5C31" w:rsidP="00DD5C31">
      <w:pPr>
        <w:shd w:val="clear" w:color="auto" w:fill="FFFFFF"/>
        <w:adjustRightInd/>
        <w:snapToGrid/>
        <w:spacing w:before="120" w:after="180"/>
        <w:ind w:firstLine="549"/>
        <w:rPr>
          <w:rFonts w:eastAsia="宋体" w:cs="Tahoma"/>
          <w:color w:val="000000"/>
          <w:sz w:val="18"/>
          <w:szCs w:val="18"/>
        </w:rPr>
      </w:pPr>
      <w:r w:rsidRPr="00DD5C31">
        <w:rPr>
          <w:rFonts w:ascii="仿宋_GB2312" w:eastAsia="仿宋_GB2312" w:cs="Tahoma" w:hint="eastAsia"/>
          <w:color w:val="000000"/>
          <w:sz w:val="27"/>
          <w:szCs w:val="27"/>
        </w:rPr>
        <w:t>（三）实施鞘内靶控药物灌注系统植入术治疗前，应当向患者和其家属告知治疗目的、治疗风险、治疗后注意事项、可能发生的并发症及预防措施等，并签署知情同意书。</w:t>
      </w:r>
    </w:p>
    <w:p w:rsidR="00DD5C31" w:rsidRPr="00DD5C31" w:rsidRDefault="00DD5C31" w:rsidP="00DD5C31">
      <w:pPr>
        <w:shd w:val="clear" w:color="auto" w:fill="FFFFFF"/>
        <w:adjustRightInd/>
        <w:snapToGrid/>
        <w:spacing w:before="120" w:after="180"/>
        <w:ind w:firstLine="549"/>
        <w:rPr>
          <w:rFonts w:eastAsia="宋体" w:cs="Tahoma"/>
          <w:color w:val="000000"/>
          <w:sz w:val="18"/>
          <w:szCs w:val="18"/>
        </w:rPr>
      </w:pPr>
      <w:r w:rsidRPr="00DD5C31">
        <w:rPr>
          <w:rFonts w:ascii="仿宋_GB2312" w:eastAsia="仿宋_GB2312" w:cs="Tahoma" w:hint="eastAsia"/>
          <w:color w:val="000000"/>
          <w:sz w:val="27"/>
          <w:szCs w:val="27"/>
        </w:rPr>
        <w:t>（四）经皮鞘内靶控药物灌注系统植入术过程必须在影像引导和监控下施行，以提高治疗的安全性和可靠性。</w:t>
      </w:r>
    </w:p>
    <w:p w:rsidR="00DD5C31" w:rsidRPr="00DD5C31" w:rsidRDefault="00DD5C31" w:rsidP="00DD5C31">
      <w:pPr>
        <w:shd w:val="clear" w:color="auto" w:fill="FFFFFF"/>
        <w:adjustRightInd/>
        <w:snapToGrid/>
        <w:spacing w:before="120" w:after="180"/>
        <w:ind w:firstLine="549"/>
        <w:rPr>
          <w:rFonts w:eastAsia="宋体" w:cs="Tahoma"/>
          <w:color w:val="000000"/>
          <w:sz w:val="18"/>
          <w:szCs w:val="18"/>
        </w:rPr>
      </w:pPr>
      <w:r w:rsidRPr="00DD5C31">
        <w:rPr>
          <w:rFonts w:ascii="仿宋_GB2312" w:eastAsia="仿宋_GB2312" w:cs="Tahoma" w:hint="eastAsia"/>
          <w:color w:val="000000"/>
          <w:sz w:val="27"/>
          <w:szCs w:val="27"/>
        </w:rPr>
        <w:t>（五）鞘内靶控药物灌注系统植入术治疗后应严密观察病情，及时处理可能发生的并发症。</w:t>
      </w:r>
    </w:p>
    <w:p w:rsidR="00DD5C31" w:rsidRPr="00DD5C31" w:rsidRDefault="00DD5C31" w:rsidP="00DD5C31">
      <w:pPr>
        <w:shd w:val="clear" w:color="auto" w:fill="FFFFFF"/>
        <w:adjustRightInd/>
        <w:snapToGrid/>
        <w:spacing w:before="120" w:after="180"/>
        <w:ind w:firstLine="549"/>
        <w:rPr>
          <w:rFonts w:eastAsia="宋体" w:cs="Tahoma"/>
          <w:color w:val="000000"/>
          <w:sz w:val="18"/>
          <w:szCs w:val="18"/>
        </w:rPr>
      </w:pPr>
      <w:r w:rsidRPr="00DD5C31">
        <w:rPr>
          <w:rFonts w:ascii="仿宋_GB2312" w:eastAsia="仿宋_GB2312" w:cs="Tahoma" w:hint="eastAsia"/>
          <w:color w:val="000000"/>
          <w:sz w:val="27"/>
          <w:szCs w:val="27"/>
        </w:rPr>
        <w:lastRenderedPageBreak/>
        <w:t>（六）建立健全鞘内靶控药物灌注系统植入术的技术评估及随访制度，并按规定进行记录。</w:t>
      </w:r>
    </w:p>
    <w:p w:rsidR="00DD5C31" w:rsidRPr="00DD5C31" w:rsidRDefault="00DD5C31" w:rsidP="00DD5C31">
      <w:pPr>
        <w:shd w:val="clear" w:color="auto" w:fill="FFFFFF"/>
        <w:adjustRightInd/>
        <w:snapToGrid/>
        <w:spacing w:before="120" w:after="180"/>
        <w:ind w:firstLine="549"/>
        <w:rPr>
          <w:rFonts w:eastAsia="宋体" w:cs="Tahoma"/>
          <w:color w:val="000000"/>
          <w:sz w:val="18"/>
          <w:szCs w:val="18"/>
        </w:rPr>
      </w:pPr>
      <w:r w:rsidRPr="00DD5C31">
        <w:rPr>
          <w:rFonts w:ascii="仿宋_GB2312" w:eastAsia="仿宋_GB2312" w:cs="Tahoma" w:hint="eastAsia"/>
          <w:color w:val="000000"/>
          <w:sz w:val="27"/>
          <w:szCs w:val="27"/>
        </w:rPr>
        <w:t>（七）医疗机构及医师要按照有关规定，定期接受鞘内靶控药物灌注系统植入术临床应用能力审核，包括病例选择、治疗成功率、严重并发症、死亡病例、医疗事故发生情况、治疗后病人管理、病人生存质量、随访情况和病历质量等。</w:t>
      </w:r>
    </w:p>
    <w:p w:rsidR="00DD5C31" w:rsidRPr="00DD5C31" w:rsidRDefault="00DD5C31" w:rsidP="00DD5C31">
      <w:pPr>
        <w:shd w:val="clear" w:color="auto" w:fill="FFFFFF"/>
        <w:adjustRightInd/>
        <w:snapToGrid/>
        <w:spacing w:before="120" w:after="180"/>
        <w:ind w:firstLine="549"/>
        <w:rPr>
          <w:rFonts w:eastAsia="宋体" w:cs="Tahoma"/>
          <w:color w:val="000000"/>
          <w:sz w:val="18"/>
          <w:szCs w:val="18"/>
        </w:rPr>
      </w:pPr>
      <w:r w:rsidRPr="00DD5C31">
        <w:rPr>
          <w:rFonts w:ascii="仿宋_GB2312" w:eastAsia="仿宋_GB2312" w:cs="Tahoma" w:hint="eastAsia"/>
          <w:color w:val="000000"/>
          <w:sz w:val="27"/>
          <w:szCs w:val="27"/>
        </w:rPr>
        <w:t>（八）其他管理要求。</w:t>
      </w:r>
    </w:p>
    <w:p w:rsidR="00DD5C31" w:rsidRPr="00DD5C31" w:rsidRDefault="00DD5C31" w:rsidP="00DD5C31">
      <w:pPr>
        <w:shd w:val="clear" w:color="auto" w:fill="FFFFFF"/>
        <w:adjustRightInd/>
        <w:snapToGrid/>
        <w:spacing w:before="120" w:after="180"/>
        <w:ind w:firstLine="549"/>
        <w:rPr>
          <w:rFonts w:eastAsia="宋体" w:cs="Tahoma"/>
          <w:color w:val="000000"/>
          <w:sz w:val="18"/>
          <w:szCs w:val="18"/>
        </w:rPr>
      </w:pPr>
      <w:r w:rsidRPr="00DD5C31">
        <w:rPr>
          <w:rFonts w:ascii="仿宋_GB2312" w:eastAsia="仿宋_GB2312" w:cs="Tahoma" w:hint="eastAsia"/>
          <w:color w:val="000000"/>
          <w:sz w:val="27"/>
          <w:szCs w:val="27"/>
        </w:rPr>
        <w:t>1．建立仪器设备定期检测、维护制度和使用登记制度。</w:t>
      </w:r>
    </w:p>
    <w:p w:rsidR="00DD5C31" w:rsidRPr="00DD5C31" w:rsidRDefault="00DD5C31" w:rsidP="00DD5C31">
      <w:pPr>
        <w:shd w:val="clear" w:color="auto" w:fill="FFFFFF"/>
        <w:adjustRightInd/>
        <w:snapToGrid/>
        <w:spacing w:before="120" w:after="180"/>
        <w:ind w:firstLine="549"/>
        <w:rPr>
          <w:rFonts w:eastAsia="宋体" w:cs="Tahoma"/>
          <w:color w:val="000000"/>
          <w:sz w:val="18"/>
          <w:szCs w:val="18"/>
        </w:rPr>
      </w:pPr>
      <w:r w:rsidRPr="00DD5C31">
        <w:rPr>
          <w:rFonts w:ascii="仿宋_GB2312" w:eastAsia="仿宋_GB2312" w:cs="Tahoma" w:hint="eastAsia"/>
          <w:color w:val="000000"/>
          <w:sz w:val="27"/>
          <w:szCs w:val="27"/>
        </w:rPr>
        <w:t>2．严格执行国家物价、财务政策，按照规定收费。</w:t>
      </w:r>
    </w:p>
    <w:p w:rsidR="00DD5C31" w:rsidRPr="00DD5C31" w:rsidRDefault="00DD5C31" w:rsidP="00DD5C31">
      <w:pPr>
        <w:shd w:val="clear" w:color="auto" w:fill="FFFFFF"/>
        <w:adjustRightInd/>
        <w:snapToGrid/>
        <w:spacing w:before="120" w:after="180"/>
        <w:ind w:firstLine="549"/>
        <w:rPr>
          <w:rFonts w:eastAsia="宋体" w:cs="Tahoma"/>
          <w:color w:val="000000"/>
          <w:sz w:val="18"/>
          <w:szCs w:val="18"/>
        </w:rPr>
      </w:pPr>
      <w:r w:rsidRPr="00DD5C31">
        <w:rPr>
          <w:rFonts w:ascii="仿宋_GB2312" w:eastAsia="仿宋_GB2312" w:cs="Tahoma" w:hint="eastAsia"/>
          <w:color w:val="000000"/>
          <w:sz w:val="27"/>
          <w:szCs w:val="27"/>
        </w:rPr>
        <w:t>3．不得违规重复使用一次性鞘内靶控药物灌注系统植入术治疗器材。</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756C95"/>
    <w:rsid w:val="008B7726"/>
    <w:rsid w:val="00D31D50"/>
    <w:rsid w:val="00DD5C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1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fhg</dc:creator>
  <cp:keywords/>
  <dc:description/>
  <cp:lastModifiedBy>fhg</cp:lastModifiedBy>
  <cp:revision>2</cp:revision>
  <dcterms:created xsi:type="dcterms:W3CDTF">2008-09-11T17:20:00Z</dcterms:created>
  <dcterms:modified xsi:type="dcterms:W3CDTF">2017-07-14T02:54:00Z</dcterms:modified>
</cp:coreProperties>
</file>