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90" w:rsidRDefault="009F7390" w:rsidP="009F7390">
      <w:pPr>
        <w:pStyle w:val="a5"/>
        <w:shd w:val="clear" w:color="auto" w:fill="FFFFFF"/>
        <w:spacing w:before="0" w:beforeAutospacing="0" w:after="0" w:afterAutospacing="0" w:line="330" w:lineRule="atLeast"/>
        <w:jc w:val="center"/>
        <w:rPr>
          <w:color w:val="101010"/>
          <w:sz w:val="21"/>
          <w:szCs w:val="21"/>
        </w:rPr>
      </w:pPr>
      <w:r>
        <w:rPr>
          <w:rFonts w:hint="eastAsia"/>
          <w:color w:val="101010"/>
          <w:sz w:val="48"/>
          <w:szCs w:val="48"/>
        </w:rPr>
        <w:t>云南省免疫组织化学染色技术管理规范（试行）</w:t>
      </w:r>
    </w:p>
    <w:p w:rsidR="009F7390" w:rsidRDefault="009F7390" w:rsidP="009F7390">
      <w:pPr>
        <w:pStyle w:val="a5"/>
        <w:shd w:val="clear" w:color="auto" w:fill="FFFFFF"/>
        <w:spacing w:before="0" w:beforeAutospacing="0" w:after="0" w:afterAutospacing="0" w:line="330" w:lineRule="atLeast"/>
        <w:ind w:firstLineChars="200" w:firstLine="540"/>
        <w:rPr>
          <w:rFonts w:hint="eastAsia"/>
          <w:color w:val="101010"/>
          <w:sz w:val="27"/>
          <w:szCs w:val="27"/>
        </w:rPr>
      </w:pPr>
      <w:r>
        <w:rPr>
          <w:rFonts w:hint="eastAsia"/>
          <w:color w:val="101010"/>
          <w:sz w:val="27"/>
          <w:szCs w:val="27"/>
        </w:rPr>
        <w:t>为规范免疫组化染色技术在病理诊断中的临床应用，保证医疗质量和医疗安全，制定本规范。本规范为技术审核机构对医疗机构申开展免疫组化染色技术项目进行审核的依据，是医疗机构病理科开展免疫组化染色技术的基本要求。</w:t>
      </w:r>
    </w:p>
    <w:p w:rsidR="009F7390" w:rsidRDefault="009F7390" w:rsidP="009F7390">
      <w:pPr>
        <w:pStyle w:val="a5"/>
        <w:shd w:val="clear" w:color="auto" w:fill="FFFFFF"/>
        <w:spacing w:before="0" w:beforeAutospacing="0" w:after="0" w:afterAutospacing="0" w:line="330" w:lineRule="atLeast"/>
        <w:ind w:firstLineChars="200" w:firstLine="540"/>
        <w:rPr>
          <w:rFonts w:hint="eastAsia"/>
          <w:color w:val="101010"/>
          <w:sz w:val="21"/>
          <w:szCs w:val="21"/>
        </w:rPr>
      </w:pPr>
      <w:r>
        <w:rPr>
          <w:rFonts w:hint="eastAsia"/>
          <w:color w:val="101010"/>
          <w:sz w:val="27"/>
          <w:szCs w:val="27"/>
        </w:rPr>
        <w:t>一、医疗机构基本要求</w:t>
      </w:r>
      <w:r>
        <w:rPr>
          <w:rFonts w:hint="eastAsia"/>
          <w:color w:val="101010"/>
          <w:sz w:val="21"/>
          <w:szCs w:val="21"/>
        </w:rPr>
        <w:br/>
      </w:r>
      <w:r>
        <w:rPr>
          <w:rFonts w:hint="eastAsia"/>
          <w:color w:val="101010"/>
          <w:sz w:val="27"/>
          <w:szCs w:val="27"/>
        </w:rPr>
        <w:t>  1. 二级以上（含二级）医院。</w:t>
      </w:r>
      <w:r>
        <w:rPr>
          <w:rFonts w:hint="eastAsia"/>
          <w:color w:val="101010"/>
          <w:sz w:val="21"/>
          <w:szCs w:val="21"/>
        </w:rPr>
        <w:br/>
      </w:r>
      <w:r>
        <w:rPr>
          <w:rFonts w:hint="eastAsia"/>
          <w:color w:val="101010"/>
          <w:sz w:val="27"/>
          <w:szCs w:val="27"/>
        </w:rPr>
        <w:t>  2. 设置有独立的病理科，并能开展HE切片诊断技术和病理细胞学诊断技术。</w:t>
      </w:r>
      <w:r>
        <w:rPr>
          <w:rFonts w:hint="eastAsia"/>
          <w:color w:val="101010"/>
          <w:sz w:val="21"/>
          <w:szCs w:val="21"/>
        </w:rPr>
        <w:br/>
      </w:r>
      <w:r>
        <w:rPr>
          <w:rFonts w:hint="eastAsia"/>
          <w:color w:val="101010"/>
          <w:sz w:val="27"/>
          <w:szCs w:val="27"/>
        </w:rPr>
        <w:t>  3. 至少开展40种（专科医院为20种）抗体染色，每年开展免疫组化标记达到2000项以上。</w:t>
      </w:r>
      <w:r>
        <w:rPr>
          <w:rFonts w:hint="eastAsia"/>
          <w:color w:val="101010"/>
          <w:sz w:val="21"/>
          <w:szCs w:val="21"/>
        </w:rPr>
        <w:br/>
      </w:r>
      <w:r>
        <w:rPr>
          <w:rFonts w:hint="eastAsia"/>
          <w:color w:val="101010"/>
          <w:sz w:val="27"/>
          <w:szCs w:val="27"/>
        </w:rPr>
        <w:t>  4. 有专门的免疫组化实验室或有开展免疫组化专门区域。</w:t>
      </w:r>
      <w:r>
        <w:rPr>
          <w:rFonts w:hint="eastAsia"/>
          <w:color w:val="101010"/>
          <w:sz w:val="21"/>
          <w:szCs w:val="21"/>
        </w:rPr>
        <w:br/>
      </w:r>
      <w:r>
        <w:rPr>
          <w:rFonts w:hint="eastAsia"/>
          <w:color w:val="101010"/>
          <w:sz w:val="27"/>
          <w:szCs w:val="27"/>
        </w:rPr>
        <w:t>  5. 必备设备：石蜡切片机、摊片机、烤片机、4℃冰箱、-20℃冰箱、恒温箱、双目电光源显微镜。</w:t>
      </w:r>
      <w:r>
        <w:rPr>
          <w:rFonts w:hint="eastAsia"/>
          <w:color w:val="101010"/>
          <w:sz w:val="21"/>
          <w:szCs w:val="21"/>
        </w:rPr>
        <w:br/>
      </w:r>
      <w:r>
        <w:rPr>
          <w:rFonts w:hint="eastAsia"/>
          <w:color w:val="101010"/>
          <w:sz w:val="27"/>
          <w:szCs w:val="27"/>
        </w:rPr>
        <w:t>  二、人员基本要求</w:t>
      </w:r>
      <w:r>
        <w:rPr>
          <w:rFonts w:hint="eastAsia"/>
          <w:color w:val="101010"/>
          <w:sz w:val="21"/>
          <w:szCs w:val="21"/>
        </w:rPr>
        <w:br/>
      </w:r>
      <w:r>
        <w:rPr>
          <w:rFonts w:hint="eastAsia"/>
          <w:color w:val="101010"/>
          <w:sz w:val="27"/>
          <w:szCs w:val="27"/>
        </w:rPr>
        <w:t>  具有相对固定从事免疫组化染色的技术员，技术员达到下列条件：</w:t>
      </w:r>
      <w:r>
        <w:rPr>
          <w:rFonts w:hint="eastAsia"/>
          <w:color w:val="101010"/>
          <w:sz w:val="21"/>
          <w:szCs w:val="21"/>
        </w:rPr>
        <w:br/>
      </w:r>
      <w:r>
        <w:rPr>
          <w:rFonts w:hint="eastAsia"/>
          <w:color w:val="101010"/>
          <w:sz w:val="27"/>
          <w:szCs w:val="27"/>
        </w:rPr>
        <w:t>  1. 具有大专以上学历或相应资质。</w:t>
      </w:r>
      <w:r>
        <w:rPr>
          <w:rFonts w:hint="eastAsia"/>
          <w:color w:val="101010"/>
          <w:sz w:val="21"/>
          <w:szCs w:val="21"/>
        </w:rPr>
        <w:br/>
      </w:r>
      <w:r>
        <w:rPr>
          <w:rFonts w:hint="eastAsia"/>
          <w:color w:val="101010"/>
          <w:sz w:val="27"/>
          <w:szCs w:val="27"/>
        </w:rPr>
        <w:t>  2. 掌握石蜡切片技术，HE染色技术。</w:t>
      </w:r>
      <w:r>
        <w:rPr>
          <w:rFonts w:hint="eastAsia"/>
          <w:color w:val="101010"/>
          <w:sz w:val="21"/>
          <w:szCs w:val="21"/>
        </w:rPr>
        <w:br/>
      </w:r>
      <w:r>
        <w:rPr>
          <w:rFonts w:hint="eastAsia"/>
          <w:color w:val="101010"/>
          <w:sz w:val="27"/>
          <w:szCs w:val="27"/>
        </w:rPr>
        <w:t>  3. 经免疫组化染色技术培训，考核合格。</w:t>
      </w:r>
      <w:r>
        <w:rPr>
          <w:rFonts w:hint="eastAsia"/>
          <w:color w:val="101010"/>
          <w:sz w:val="21"/>
          <w:szCs w:val="21"/>
        </w:rPr>
        <w:br/>
      </w:r>
      <w:r>
        <w:rPr>
          <w:rFonts w:hint="eastAsia"/>
          <w:color w:val="101010"/>
          <w:sz w:val="27"/>
          <w:szCs w:val="27"/>
        </w:rPr>
        <w:t>  三、技术管理基本要求</w:t>
      </w:r>
      <w:r>
        <w:rPr>
          <w:rFonts w:hint="eastAsia"/>
          <w:color w:val="101010"/>
          <w:sz w:val="21"/>
          <w:szCs w:val="21"/>
        </w:rPr>
        <w:br/>
      </w:r>
      <w:r>
        <w:rPr>
          <w:rFonts w:hint="eastAsia"/>
          <w:color w:val="101010"/>
          <w:sz w:val="27"/>
          <w:szCs w:val="27"/>
        </w:rPr>
        <w:t>   (一) 具有规章制度、岗位职责、技术规范和标准操作规程并严格</w:t>
      </w:r>
      <w:r>
        <w:rPr>
          <w:rFonts w:hint="eastAsia"/>
          <w:color w:val="101010"/>
          <w:sz w:val="27"/>
          <w:szCs w:val="27"/>
        </w:rPr>
        <w:lastRenderedPageBreak/>
        <w:t>遵照执行。</w:t>
      </w:r>
      <w:r>
        <w:rPr>
          <w:rFonts w:hint="eastAsia"/>
          <w:color w:val="101010"/>
          <w:sz w:val="21"/>
          <w:szCs w:val="21"/>
        </w:rPr>
        <w:br/>
      </w:r>
      <w:r>
        <w:rPr>
          <w:rFonts w:hint="eastAsia"/>
          <w:color w:val="101010"/>
          <w:sz w:val="27"/>
          <w:szCs w:val="27"/>
        </w:rPr>
        <w:t>    (二) 定期开展室内质控：</w:t>
      </w:r>
      <w:r>
        <w:rPr>
          <w:rFonts w:hint="eastAsia"/>
          <w:color w:val="101010"/>
          <w:sz w:val="21"/>
          <w:szCs w:val="21"/>
        </w:rPr>
        <w:br/>
      </w:r>
      <w:r>
        <w:rPr>
          <w:rFonts w:hint="eastAsia"/>
          <w:color w:val="101010"/>
          <w:sz w:val="27"/>
          <w:szCs w:val="27"/>
        </w:rPr>
        <w:t>    1. 设定阳性和阴性对照（含内对照）。</w:t>
      </w:r>
      <w:r>
        <w:rPr>
          <w:rFonts w:hint="eastAsia"/>
          <w:color w:val="101010"/>
          <w:sz w:val="21"/>
          <w:szCs w:val="21"/>
        </w:rPr>
        <w:br/>
      </w:r>
      <w:r>
        <w:rPr>
          <w:rFonts w:hint="eastAsia"/>
          <w:color w:val="101010"/>
          <w:sz w:val="27"/>
          <w:szCs w:val="27"/>
        </w:rPr>
        <w:t>    2. 抗体和专用试剂必须在有效期内。新进抗体需要经过预实验检测其最佳稀释度和有效性，以获得最佳染色结果。</w:t>
      </w:r>
      <w:r>
        <w:rPr>
          <w:rFonts w:hint="eastAsia"/>
          <w:color w:val="101010"/>
          <w:sz w:val="21"/>
          <w:szCs w:val="21"/>
        </w:rPr>
        <w:br/>
      </w:r>
      <w:r>
        <w:rPr>
          <w:rFonts w:hint="eastAsia"/>
          <w:color w:val="101010"/>
          <w:sz w:val="27"/>
          <w:szCs w:val="27"/>
        </w:rPr>
        <w:t>    3. 定期对本实验室免疫组化染色进行分析评估，并填写评估报告，出现质量失控现象，要及时查找原因、采取纠正措施并详细记录。</w:t>
      </w:r>
      <w:r>
        <w:rPr>
          <w:rFonts w:hint="eastAsia"/>
          <w:color w:val="101010"/>
          <w:sz w:val="21"/>
          <w:szCs w:val="21"/>
        </w:rPr>
        <w:br/>
      </w:r>
      <w:r>
        <w:rPr>
          <w:rFonts w:hint="eastAsia"/>
          <w:color w:val="101010"/>
          <w:sz w:val="27"/>
          <w:szCs w:val="27"/>
        </w:rPr>
        <w:t>    4．建立仪器设备定期检测、维护制度和使用登记制度。需要校准的仪器或辅助设备定期校准。</w:t>
      </w:r>
      <w:r>
        <w:rPr>
          <w:rFonts w:hint="eastAsia"/>
          <w:color w:val="101010"/>
          <w:sz w:val="21"/>
          <w:szCs w:val="21"/>
        </w:rPr>
        <w:br/>
      </w:r>
      <w:r>
        <w:rPr>
          <w:rFonts w:hint="eastAsia"/>
          <w:color w:val="101010"/>
          <w:sz w:val="27"/>
          <w:szCs w:val="27"/>
        </w:rPr>
        <w:t>    5. 每年至少参加1次省级或者国家级组织的室间质控，评价为“合格”以上。</w:t>
      </w:r>
      <w:r>
        <w:rPr>
          <w:rFonts w:hint="eastAsia"/>
          <w:color w:val="101010"/>
          <w:sz w:val="21"/>
          <w:szCs w:val="21"/>
        </w:rPr>
        <w:br/>
      </w:r>
      <w:r>
        <w:rPr>
          <w:rFonts w:hint="eastAsia"/>
          <w:color w:val="101010"/>
          <w:sz w:val="27"/>
          <w:szCs w:val="27"/>
        </w:rPr>
        <w:t>    四、其他管理要求</w:t>
      </w:r>
      <w:r>
        <w:rPr>
          <w:rFonts w:hint="eastAsia"/>
          <w:color w:val="101010"/>
          <w:sz w:val="21"/>
          <w:szCs w:val="21"/>
        </w:rPr>
        <w:br/>
      </w:r>
      <w:r>
        <w:rPr>
          <w:rFonts w:hint="eastAsia"/>
          <w:color w:val="101010"/>
          <w:sz w:val="27"/>
          <w:szCs w:val="27"/>
        </w:rPr>
        <w:t>    (一) 严格执行国家物价政策,按规定收费。</w:t>
      </w:r>
      <w:r>
        <w:rPr>
          <w:rFonts w:hint="eastAsia"/>
          <w:color w:val="101010"/>
          <w:sz w:val="21"/>
          <w:szCs w:val="21"/>
        </w:rPr>
        <w:br/>
      </w:r>
      <w:r>
        <w:rPr>
          <w:rFonts w:hint="eastAsia"/>
          <w:color w:val="101010"/>
          <w:sz w:val="27"/>
          <w:szCs w:val="27"/>
        </w:rPr>
        <w:t>    (二) 技术人员上岗前要进行安全教育、以及危险化学品、生物安全防护知识的培训。</w:t>
      </w:r>
      <w:r>
        <w:rPr>
          <w:rFonts w:hint="eastAsia"/>
          <w:color w:val="101010"/>
          <w:sz w:val="21"/>
          <w:szCs w:val="21"/>
        </w:rPr>
        <w:br/>
      </w:r>
      <w:r>
        <w:rPr>
          <w:rFonts w:hint="eastAsia"/>
          <w:color w:val="101010"/>
          <w:sz w:val="27"/>
          <w:szCs w:val="27"/>
        </w:rPr>
        <w:t>    (三) 按照《医疗废弃物管理条例》和《医疗机构医疗废弃物处理办法》的有关规定处理医疗废弃物，防治环境污染。</w:t>
      </w:r>
    </w:p>
    <w:p w:rsidR="005607CF" w:rsidRPr="009F7390" w:rsidRDefault="005607CF"/>
    <w:sectPr w:rsidR="005607CF" w:rsidRPr="009F73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CF" w:rsidRDefault="005607CF" w:rsidP="009F7390">
      <w:r>
        <w:separator/>
      </w:r>
    </w:p>
  </w:endnote>
  <w:endnote w:type="continuationSeparator" w:id="1">
    <w:p w:rsidR="005607CF" w:rsidRDefault="005607CF" w:rsidP="009F7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CF" w:rsidRDefault="005607CF" w:rsidP="009F7390">
      <w:r>
        <w:separator/>
      </w:r>
    </w:p>
  </w:footnote>
  <w:footnote w:type="continuationSeparator" w:id="1">
    <w:p w:rsidR="005607CF" w:rsidRDefault="005607CF" w:rsidP="009F73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390"/>
    <w:rsid w:val="005607CF"/>
    <w:rsid w:val="009F7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390"/>
    <w:rPr>
      <w:sz w:val="18"/>
      <w:szCs w:val="18"/>
    </w:rPr>
  </w:style>
  <w:style w:type="paragraph" w:styleId="a4">
    <w:name w:val="footer"/>
    <w:basedOn w:val="a"/>
    <w:link w:val="Char0"/>
    <w:uiPriority w:val="99"/>
    <w:semiHidden/>
    <w:unhideWhenUsed/>
    <w:rsid w:val="009F73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390"/>
    <w:rPr>
      <w:sz w:val="18"/>
      <w:szCs w:val="18"/>
    </w:rPr>
  </w:style>
  <w:style w:type="paragraph" w:styleId="a5">
    <w:name w:val="Normal (Web)"/>
    <w:basedOn w:val="a"/>
    <w:uiPriority w:val="99"/>
    <w:semiHidden/>
    <w:unhideWhenUsed/>
    <w:rsid w:val="009F739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F7390"/>
  </w:style>
</w:styles>
</file>

<file path=word/webSettings.xml><?xml version="1.0" encoding="utf-8"?>
<w:webSettings xmlns:r="http://schemas.openxmlformats.org/officeDocument/2006/relationships" xmlns:w="http://schemas.openxmlformats.org/wordprocessingml/2006/main">
  <w:divs>
    <w:div w:id="15558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2017-07-14T03:47:00Z</dcterms:created>
  <dcterms:modified xsi:type="dcterms:W3CDTF">2017-07-14T03:50:00Z</dcterms:modified>
</cp:coreProperties>
</file>